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5ACD" w14:textId="7C58E27A" w:rsidR="00021140" w:rsidRPr="00F9385C" w:rsidRDefault="00263FBF" w:rsidP="00F9385C">
      <w:pPr>
        <w:pStyle w:val="Heading1"/>
        <w:jc w:val="center"/>
        <w:rPr>
          <w:bCs/>
          <w:color w:val="0D0D0D" w:themeColor="text1" w:themeTint="F2"/>
        </w:rPr>
      </w:pPr>
      <w:r w:rsidRPr="006343B4">
        <w:rPr>
          <w:bCs/>
          <w:color w:val="0D0D0D" w:themeColor="text1" w:themeTint="F2"/>
        </w:rPr>
        <w:t>M</w:t>
      </w:r>
      <w:r w:rsidR="00021140">
        <w:rPr>
          <w:bCs/>
          <w:color w:val="0D0D0D" w:themeColor="text1" w:themeTint="F2"/>
        </w:rPr>
        <w:t>arch</w:t>
      </w:r>
      <w:r w:rsidRPr="006343B4">
        <w:rPr>
          <w:bCs/>
          <w:color w:val="0D0D0D" w:themeColor="text1" w:themeTint="F2"/>
        </w:rPr>
        <w:t xml:space="preserve"> </w:t>
      </w:r>
      <w:r w:rsidR="00021140">
        <w:rPr>
          <w:bCs/>
          <w:color w:val="0D0D0D" w:themeColor="text1" w:themeTint="F2"/>
        </w:rPr>
        <w:t>2026</w:t>
      </w:r>
    </w:p>
    <w:p w14:paraId="68C53401" w14:textId="08608167" w:rsidR="00A34DAA" w:rsidRPr="005F7B4E" w:rsidRDefault="00A34DAA" w:rsidP="00A34DAA">
      <w:pPr>
        <w:pStyle w:val="Heading1"/>
        <w:ind w:firstLine="720"/>
        <w:rPr>
          <w:b w:val="0"/>
          <w:bCs/>
          <w:szCs w:val="24"/>
        </w:rPr>
      </w:pPr>
      <w:r w:rsidRPr="005F7B4E">
        <w:rPr>
          <w:bCs/>
          <w:szCs w:val="24"/>
        </w:rPr>
        <w:t xml:space="preserve">Rutgers </w:t>
      </w:r>
      <w:r>
        <w:rPr>
          <w:bCs/>
          <w:szCs w:val="24"/>
        </w:rPr>
        <w:t>Cooperative Extension Hosts Annual Conference</w:t>
      </w:r>
    </w:p>
    <w:p w14:paraId="5CF40F0B" w14:textId="3623198F" w:rsidR="00030C24" w:rsidRDefault="00030C24" w:rsidP="003B7769">
      <w:pPr>
        <w:ind w:left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445382" wp14:editId="54DE8FCB">
            <wp:simplePos x="0" y="0"/>
            <wp:positionH relativeFrom="column">
              <wp:posOffset>464820</wp:posOffset>
            </wp:positionH>
            <wp:positionV relativeFrom="paragraph">
              <wp:posOffset>12700</wp:posOffset>
            </wp:positionV>
            <wp:extent cx="2004060" cy="1520825"/>
            <wp:effectExtent l="0" t="0" r="0" b="3175"/>
            <wp:wrapTight wrapText="bothSides">
              <wp:wrapPolygon edited="0">
                <wp:start x="0" y="0"/>
                <wp:lineTo x="0" y="21375"/>
                <wp:lineTo x="21354" y="21375"/>
                <wp:lineTo x="21354" y="0"/>
                <wp:lineTo x="0" y="0"/>
              </wp:wrapPolygon>
            </wp:wrapTight>
            <wp:docPr id="1972523158" name="Picture 3" descr="Photograph of a man speaking at a podium with a Rutgers logo during a presentation. A slide behind him displays text identifying Brian Schilling as Director of Rutgers Cooperative Extension and Senior Associate Director of NJA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23158" name="Picture 3" descr="Photograph of a man speaking at a podium with a Rutgers logo during a presentation. A slide behind him displays text identifying Brian Schilling as Director of Rutgers Cooperative Extension and Senior Associate Director of NJA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4" r="15127" b="2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26C">
        <w:t xml:space="preserve">The </w:t>
      </w:r>
      <w:hyperlink r:id="rId11" w:history="1">
        <w:r w:rsidR="007F05BE" w:rsidRPr="007F05BE">
          <w:rPr>
            <w:rStyle w:val="Hyperlink"/>
          </w:rPr>
          <w:t>2026 Rutgers Cooperative Extension (RCE) Annual Conference</w:t>
        </w:r>
      </w:hyperlink>
      <w:r w:rsidR="0051555D">
        <w:t xml:space="preserve">, which </w:t>
      </w:r>
      <w:r w:rsidR="007F05BE" w:rsidRPr="007F05BE">
        <w:t>convened on January 15</w:t>
      </w:r>
      <w:r w:rsidR="0052426C">
        <w:t xml:space="preserve">, </w:t>
      </w:r>
      <w:r w:rsidR="0051555D">
        <w:t>brought t</w:t>
      </w:r>
      <w:r w:rsidR="007F05BE" w:rsidRPr="007F05BE">
        <w:t>ogether faculty, staff, and st</w:t>
      </w:r>
      <w:r w:rsidR="00876DFB">
        <w:t>atewide st</w:t>
      </w:r>
      <w:r w:rsidR="007F05BE" w:rsidRPr="007F05BE">
        <w:t>akeholders</w:t>
      </w:r>
      <w:r w:rsidR="00643659">
        <w:t xml:space="preserve"> </w:t>
      </w:r>
      <w:r w:rsidR="007F05BE" w:rsidRPr="007F05BE">
        <w:t xml:space="preserve">for </w:t>
      </w:r>
      <w:r w:rsidR="00E864D0">
        <w:t xml:space="preserve">a day of </w:t>
      </w:r>
      <w:r w:rsidR="007F05BE" w:rsidRPr="007F05BE">
        <w:t>networking, professional development, research collaboration, and the exchange of best practices in delivering research-based educational programming</w:t>
      </w:r>
      <w:r w:rsidR="006B24AC">
        <w:t>.</w:t>
      </w:r>
      <w:r w:rsidR="0051555D">
        <w:t xml:space="preserve"> </w:t>
      </w:r>
      <w:r w:rsidR="007F05BE" w:rsidRPr="007F05BE">
        <w:t xml:space="preserve">RCE Director </w:t>
      </w:r>
      <w:r w:rsidR="007F05BE" w:rsidRPr="007F05BE">
        <w:rPr>
          <w:b/>
          <w:bCs/>
        </w:rPr>
        <w:t>Brian Schilling</w:t>
      </w:r>
      <w:r w:rsidR="007F05BE" w:rsidRPr="007F05BE">
        <w:t xml:space="preserve"> reflected on a year defined</w:t>
      </w:r>
      <w:r w:rsidR="00E3701F">
        <w:t xml:space="preserve"> </w:t>
      </w:r>
      <w:r w:rsidR="007F05BE" w:rsidRPr="007F05BE">
        <w:t>by progress</w:t>
      </w:r>
      <w:r w:rsidR="00E3701F">
        <w:t xml:space="preserve">, pointing </w:t>
      </w:r>
      <w:r w:rsidR="003B7769" w:rsidRPr="003B7769">
        <w:t>to growing partnerships, increased visibility across the university, and expanding recognition of RCE’s essential role in research translation and community engagement.</w:t>
      </w:r>
      <w:r w:rsidR="00E3701F">
        <w:t xml:space="preserve"> </w:t>
      </w:r>
      <w:r w:rsidR="006B24AC">
        <w:t xml:space="preserve">In delivering </w:t>
      </w:r>
      <w:r w:rsidR="004D5BDE" w:rsidRPr="004D5BDE">
        <w:t>the Executive Leadership Address</w:t>
      </w:r>
      <w:r w:rsidR="001A6A3E">
        <w:t xml:space="preserve">, </w:t>
      </w:r>
      <w:r w:rsidR="006B24AC" w:rsidRPr="004D5BDE">
        <w:rPr>
          <w:b/>
          <w:bCs/>
        </w:rPr>
        <w:t>Laura Lawson</w:t>
      </w:r>
      <w:r w:rsidR="006B24AC" w:rsidRPr="004D5BDE">
        <w:t>, Executive Director</w:t>
      </w:r>
      <w:r w:rsidR="006B24AC">
        <w:t xml:space="preserve">, NJAES, </w:t>
      </w:r>
      <w:r w:rsidR="004D5BDE" w:rsidRPr="004D5BDE">
        <w:t>reflect</w:t>
      </w:r>
      <w:r w:rsidR="006B24AC">
        <w:t>ed</w:t>
      </w:r>
      <w:r w:rsidR="004D5BDE" w:rsidRPr="004D5BDE">
        <w:t xml:space="preserve"> on the strategic priorities of RCE, reaffirming its leadership in advancing science-based solutions, strengthening partnerships, and expanding statewide impact.</w:t>
      </w:r>
      <w:r w:rsidR="00260525">
        <w:t xml:space="preserve"> </w:t>
      </w:r>
    </w:p>
    <w:p w14:paraId="6F1108A4" w14:textId="7D6D160E" w:rsidR="00F9385C" w:rsidRDefault="00F9385C" w:rsidP="005B7FB6">
      <w:pPr>
        <w:pStyle w:val="Heading1"/>
        <w:ind w:firstLine="720"/>
      </w:pPr>
      <w:r>
        <w:t>Rutgers</w:t>
      </w:r>
      <w:r w:rsidR="009137E2">
        <w:t xml:space="preserve"> Co-Sponsors </w:t>
      </w:r>
      <w:r w:rsidR="005C4D06">
        <w:t xml:space="preserve">Regional </w:t>
      </w:r>
      <w:r w:rsidR="00DE5DBC" w:rsidRPr="00DE5DBC">
        <w:t xml:space="preserve">Conference on </w:t>
      </w:r>
      <w:r w:rsidR="00C04C6C" w:rsidRPr="00DE5DBC">
        <w:t>AI Tools for Agriculture</w:t>
      </w:r>
    </w:p>
    <w:p w14:paraId="42E15D53" w14:textId="23E6F40C" w:rsidR="00263FBF" w:rsidRPr="00115EF6" w:rsidRDefault="00007285" w:rsidP="00F9385C">
      <w:pPr>
        <w:ind w:left="720"/>
        <w:rPr>
          <w:rFonts w:ascii="Century Gothic" w:eastAsiaTheme="majorEastAsia" w:hAnsi="Century Gothic" w:cstheme="majorBidi"/>
          <w:b/>
          <w:sz w:val="22"/>
          <w:szCs w:val="26"/>
        </w:rPr>
      </w:pPr>
      <w:r>
        <w:rPr>
          <w:rFonts w:ascii="Calibri" w:hAnsi="Calibri" w:cs="Calibri"/>
        </w:rPr>
        <w:t xml:space="preserve">The 2026 </w:t>
      </w:r>
      <w:r w:rsidR="00F9385C" w:rsidRPr="009E0A46">
        <w:rPr>
          <w:rFonts w:ascii="Calibri" w:hAnsi="Calibri" w:cs="Calibri"/>
        </w:rPr>
        <w:t>AI and Farm Viability Roundtable,</w:t>
      </w:r>
      <w:r w:rsidR="00F9385C" w:rsidRPr="009B68A9">
        <w:rPr>
          <w:rFonts w:ascii="Calibri" w:hAnsi="Calibri" w:cs="Calibri"/>
        </w:rPr>
        <w:t xml:space="preserve"> the second annual Farm</w:t>
      </w:r>
      <w:r>
        <w:rPr>
          <w:rFonts w:ascii="Calibri" w:hAnsi="Calibri" w:cs="Calibri"/>
        </w:rPr>
        <w:t>-</w:t>
      </w:r>
      <w:r w:rsidR="00F9385C" w:rsidRPr="009B68A9">
        <w:rPr>
          <w:rFonts w:ascii="Calibri" w:hAnsi="Calibri" w:cs="Calibri"/>
        </w:rPr>
        <w:t>to</w:t>
      </w:r>
      <w:r>
        <w:rPr>
          <w:rFonts w:ascii="Calibri" w:hAnsi="Calibri" w:cs="Calibri"/>
        </w:rPr>
        <w:t>-</w:t>
      </w:r>
      <w:r w:rsidR="00F9385C" w:rsidRPr="009B68A9">
        <w:rPr>
          <w:rFonts w:ascii="Calibri" w:hAnsi="Calibri" w:cs="Calibri"/>
        </w:rPr>
        <w:t>Roundtable conference</w:t>
      </w:r>
      <w:r>
        <w:rPr>
          <w:rFonts w:ascii="Calibri" w:hAnsi="Calibri" w:cs="Calibri"/>
        </w:rPr>
        <w:t>, was</w:t>
      </w:r>
      <w:r w:rsidR="00F9385C" w:rsidRPr="009B68A9">
        <w:rPr>
          <w:rFonts w:ascii="Calibri" w:hAnsi="Calibri" w:cs="Calibri"/>
        </w:rPr>
        <w:t xml:space="preserve"> held at Camden County College on February 20, 2026</w:t>
      </w:r>
      <w:r>
        <w:rPr>
          <w:rFonts w:ascii="Calibri" w:hAnsi="Calibri" w:cs="Calibri"/>
        </w:rPr>
        <w:t xml:space="preserve">. The event </w:t>
      </w:r>
      <w:r w:rsidR="00F9385C" w:rsidRPr="009B68A9">
        <w:rPr>
          <w:rFonts w:ascii="Calibri" w:hAnsi="Calibri" w:cs="Calibri"/>
        </w:rPr>
        <w:t xml:space="preserve">brought together farmers, researchers and agricultural stakeholders from across New Jersey and the Northeast to explore emerging applications of artificial intelligence in agriculture. </w:t>
      </w:r>
      <w:r w:rsidR="00B63BDF">
        <w:rPr>
          <w:rFonts w:ascii="Calibri" w:hAnsi="Calibri" w:cs="Calibri"/>
        </w:rPr>
        <w:t>C</w:t>
      </w:r>
      <w:r w:rsidR="00F9385C" w:rsidRPr="009B68A9">
        <w:rPr>
          <w:rFonts w:ascii="Calibri" w:hAnsi="Calibri" w:cs="Calibri"/>
        </w:rPr>
        <w:t xml:space="preserve">o-sponsored by the New Jersey Big Data Alliance, Rutgers University, Rowan University and Camden County College, </w:t>
      </w:r>
      <w:r w:rsidR="00B63BDF">
        <w:rPr>
          <w:rFonts w:ascii="Calibri" w:hAnsi="Calibri" w:cs="Calibri"/>
        </w:rPr>
        <w:t>the conference</w:t>
      </w:r>
      <w:r w:rsidR="00F9385C" w:rsidRPr="009B68A9">
        <w:rPr>
          <w:rFonts w:ascii="Calibri" w:hAnsi="Calibri" w:cs="Calibri"/>
        </w:rPr>
        <w:t xml:space="preserve"> featured workshops and discussions focused on how AI technologies can support farm efficiency, resilience</w:t>
      </w:r>
      <w:r w:rsidR="00B63BDF">
        <w:rPr>
          <w:rFonts w:ascii="Calibri" w:hAnsi="Calibri" w:cs="Calibri"/>
        </w:rPr>
        <w:t>,</w:t>
      </w:r>
      <w:r w:rsidR="00F9385C" w:rsidRPr="009B68A9">
        <w:rPr>
          <w:rFonts w:ascii="Calibri" w:hAnsi="Calibri" w:cs="Calibri"/>
        </w:rPr>
        <w:t xml:space="preserve"> and long-term viability. Rutgers </w:t>
      </w:r>
      <w:r w:rsidR="009B0D4E">
        <w:rPr>
          <w:rFonts w:ascii="Calibri" w:hAnsi="Calibri" w:cs="Calibri"/>
        </w:rPr>
        <w:t xml:space="preserve">was well </w:t>
      </w:r>
      <w:r w:rsidR="00F9385C" w:rsidRPr="009B68A9">
        <w:rPr>
          <w:rFonts w:ascii="Calibri" w:hAnsi="Calibri" w:cs="Calibri"/>
        </w:rPr>
        <w:t>represented among the presenters and moderators</w:t>
      </w:r>
      <w:r w:rsidR="005B1178">
        <w:rPr>
          <w:rFonts w:ascii="Calibri" w:hAnsi="Calibri" w:cs="Calibri"/>
        </w:rPr>
        <w:t>, including</w:t>
      </w:r>
      <w:r w:rsidR="00F9385C" w:rsidRPr="009B68A9">
        <w:rPr>
          <w:rFonts w:ascii="Calibri" w:hAnsi="Calibri" w:cs="Calibri"/>
        </w:rPr>
        <w:t xml:space="preserve"> keynote speaker </w:t>
      </w:r>
      <w:r w:rsidR="00F9385C" w:rsidRPr="009B68A9">
        <w:rPr>
          <w:rFonts w:ascii="Calibri" w:hAnsi="Calibri" w:cs="Calibri"/>
          <w:b/>
          <w:bCs/>
        </w:rPr>
        <w:t>Brian Schilling</w:t>
      </w:r>
      <w:r w:rsidR="00F9385C" w:rsidRPr="009B68A9">
        <w:rPr>
          <w:rFonts w:ascii="Calibri" w:hAnsi="Calibri" w:cs="Calibri"/>
        </w:rPr>
        <w:t xml:space="preserve">, director of Rutgers Cooperative Extension; lightning talks moderator </w:t>
      </w:r>
      <w:r w:rsidR="00F9385C" w:rsidRPr="009B68A9">
        <w:rPr>
          <w:rFonts w:ascii="Calibri" w:hAnsi="Calibri" w:cs="Calibri"/>
          <w:b/>
          <w:bCs/>
        </w:rPr>
        <w:t>Peter Oudemans</w:t>
      </w:r>
      <w:r w:rsidR="00F9385C" w:rsidRPr="009B68A9">
        <w:rPr>
          <w:rFonts w:ascii="Calibri" w:hAnsi="Calibri" w:cs="Calibri"/>
        </w:rPr>
        <w:t xml:space="preserve">, </w:t>
      </w:r>
      <w:r w:rsidR="00087A60">
        <w:rPr>
          <w:rFonts w:ascii="Calibri" w:hAnsi="Calibri" w:cs="Calibri"/>
        </w:rPr>
        <w:t xml:space="preserve">director of the </w:t>
      </w:r>
      <w:hyperlink r:id="rId12" w:history="1">
        <w:r w:rsidR="00F9385C" w:rsidRPr="000F5A24">
          <w:rPr>
            <w:rStyle w:val="Hyperlink"/>
            <w:rFonts w:ascii="Calibri" w:hAnsi="Calibri" w:cs="Calibri"/>
          </w:rPr>
          <w:t>Philip E. Marucci Center for Blueberry and Cranberry Research and Extension</w:t>
        </w:r>
      </w:hyperlink>
      <w:r w:rsidR="00F9385C" w:rsidRPr="009B68A9">
        <w:rPr>
          <w:rFonts w:ascii="Calibri" w:hAnsi="Calibri" w:cs="Calibri"/>
        </w:rPr>
        <w:t xml:space="preserve">; presenters </w:t>
      </w:r>
      <w:r w:rsidR="00F9385C" w:rsidRPr="009B68A9">
        <w:rPr>
          <w:rFonts w:ascii="Calibri" w:hAnsi="Calibri" w:cs="Calibri"/>
          <w:b/>
          <w:bCs/>
        </w:rPr>
        <w:t>Juan Gonzalez</w:t>
      </w:r>
      <w:r w:rsidR="00F9385C" w:rsidRPr="009B68A9">
        <w:rPr>
          <w:rFonts w:ascii="Calibri" w:hAnsi="Calibri" w:cs="Calibri"/>
        </w:rPr>
        <w:t xml:space="preserve">, postdoctoral research associate; </w:t>
      </w:r>
      <w:r w:rsidR="00F9385C" w:rsidRPr="009B68A9">
        <w:rPr>
          <w:rFonts w:ascii="Calibri" w:hAnsi="Calibri" w:cs="Calibri"/>
          <w:b/>
          <w:bCs/>
        </w:rPr>
        <w:t>Gina Sideli</w:t>
      </w:r>
      <w:r w:rsidR="00F9385C" w:rsidRPr="009B68A9">
        <w:rPr>
          <w:rFonts w:ascii="Calibri" w:hAnsi="Calibri" w:cs="Calibri"/>
        </w:rPr>
        <w:t xml:space="preserve">, assistant professor, </w:t>
      </w:r>
      <w:r w:rsidR="002F1241">
        <w:rPr>
          <w:rFonts w:ascii="Calibri" w:hAnsi="Calibri" w:cs="Calibri"/>
        </w:rPr>
        <w:t>Marucci center</w:t>
      </w:r>
      <w:r w:rsidR="005D5A03">
        <w:rPr>
          <w:rFonts w:ascii="Calibri" w:hAnsi="Calibri" w:cs="Calibri"/>
        </w:rPr>
        <w:t>;</w:t>
      </w:r>
      <w:r w:rsidR="00F9385C" w:rsidRPr="009B68A9">
        <w:rPr>
          <w:rFonts w:ascii="Calibri" w:hAnsi="Calibri" w:cs="Calibri"/>
        </w:rPr>
        <w:t xml:space="preserve"> and </w:t>
      </w:r>
      <w:r w:rsidR="00F9385C" w:rsidRPr="009B68A9">
        <w:rPr>
          <w:rFonts w:ascii="Calibri" w:hAnsi="Calibri" w:cs="Calibri"/>
          <w:b/>
          <w:bCs/>
        </w:rPr>
        <w:t>Janine Spies</w:t>
      </w:r>
      <w:r w:rsidR="00F9385C" w:rsidRPr="009B68A9">
        <w:rPr>
          <w:rFonts w:ascii="Calibri" w:hAnsi="Calibri" w:cs="Calibri"/>
        </w:rPr>
        <w:t xml:space="preserve">, statewide program leader and county agent in Fruit Integrated Pest Management. Additional Rutgers </w:t>
      </w:r>
      <w:r w:rsidR="00671844">
        <w:rPr>
          <w:rFonts w:ascii="Calibri" w:hAnsi="Calibri" w:cs="Calibri"/>
        </w:rPr>
        <w:t xml:space="preserve">participants </w:t>
      </w:r>
      <w:r w:rsidR="00F9385C" w:rsidRPr="009B68A9">
        <w:rPr>
          <w:rFonts w:ascii="Calibri" w:hAnsi="Calibri" w:cs="Calibri"/>
        </w:rPr>
        <w:t xml:space="preserve">included </w:t>
      </w:r>
      <w:r w:rsidR="00F9385C" w:rsidRPr="009B68A9">
        <w:rPr>
          <w:rFonts w:ascii="Calibri" w:hAnsi="Calibri" w:cs="Calibri"/>
          <w:b/>
          <w:bCs/>
        </w:rPr>
        <w:t>Josh Kohut</w:t>
      </w:r>
      <w:r w:rsidR="00F9385C" w:rsidRPr="009B68A9">
        <w:rPr>
          <w:rFonts w:ascii="Calibri" w:hAnsi="Calibri" w:cs="Calibri"/>
        </w:rPr>
        <w:t xml:space="preserve">, director of research at NJAES, who moderated a breakout </w:t>
      </w:r>
      <w:r w:rsidR="009B0D4E">
        <w:rPr>
          <w:rFonts w:ascii="Calibri" w:hAnsi="Calibri" w:cs="Calibri"/>
        </w:rPr>
        <w:t xml:space="preserve">session and a </w:t>
      </w:r>
      <w:r w:rsidR="00F9385C" w:rsidRPr="009B68A9">
        <w:rPr>
          <w:rFonts w:ascii="Calibri" w:hAnsi="Calibri" w:cs="Calibri"/>
        </w:rPr>
        <w:t xml:space="preserve">panel </w:t>
      </w:r>
      <w:r w:rsidR="009B0D4E">
        <w:rPr>
          <w:rFonts w:ascii="Calibri" w:hAnsi="Calibri" w:cs="Calibri"/>
        </w:rPr>
        <w:t>discussion</w:t>
      </w:r>
      <w:r w:rsidR="00F9385C" w:rsidRPr="009B68A9">
        <w:rPr>
          <w:rFonts w:ascii="Calibri" w:hAnsi="Calibri" w:cs="Calibri"/>
        </w:rPr>
        <w:t xml:space="preserve">, and </w:t>
      </w:r>
      <w:r w:rsidR="00F9385C" w:rsidRPr="009B68A9">
        <w:rPr>
          <w:rFonts w:ascii="Calibri" w:hAnsi="Calibri" w:cs="Calibri"/>
          <w:b/>
          <w:bCs/>
        </w:rPr>
        <w:t>Kristin Dana</w:t>
      </w:r>
      <w:r w:rsidR="00F9385C" w:rsidRPr="009B68A9">
        <w:rPr>
          <w:rFonts w:ascii="Calibri" w:hAnsi="Calibri" w:cs="Calibri"/>
        </w:rPr>
        <w:t>, professor in the Department of Electrical and Computer Engineering, who moderated a second panel discussion.</w:t>
      </w:r>
    </w:p>
    <w:p w14:paraId="72E949E3" w14:textId="77777777" w:rsidR="0016096A" w:rsidRDefault="0016096A" w:rsidP="00F60077"/>
    <w:p w14:paraId="21E5EEC7" w14:textId="14F4DE5D" w:rsidR="00800637" w:rsidRDefault="00A34DAA" w:rsidP="00800637">
      <w:pPr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D1EB2F" wp14:editId="2896FFF4">
            <wp:simplePos x="0" y="0"/>
            <wp:positionH relativeFrom="column">
              <wp:posOffset>472440</wp:posOffset>
            </wp:positionH>
            <wp:positionV relativeFrom="paragraph">
              <wp:posOffset>217805</wp:posOffset>
            </wp:positionV>
            <wp:extent cx="1181100" cy="1181100"/>
            <wp:effectExtent l="0" t="0" r="0" b="0"/>
            <wp:wrapTight wrapText="bothSides">
              <wp:wrapPolygon edited="0">
                <wp:start x="0" y="21600"/>
                <wp:lineTo x="21252" y="21600"/>
                <wp:lineTo x="21252" y="348"/>
                <wp:lineTo x="0" y="348"/>
                <wp:lineTo x="0" y="21600"/>
              </wp:wrapPolygon>
            </wp:wrapTight>
            <wp:docPr id="1092393526" name="Picture 1" descr="Photograph of two children wearing white chef hats and aprons with green text, smiling and holding small cups of a white substance, likely participating in a cooking or science activity. Background includes a table with papers and various items, suggesting an educational or workshop set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93526" name="Picture 1" descr="Photograph of two children wearing white chef hats and aprons with green text, smiling and holding small cups of a white substance, likely participating in a cooking or science activity. Background includes a table with papers and various items, suggesting an educational or workshop setting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37" w:rsidRPr="00800637">
        <w:rPr>
          <w:rStyle w:val="Heading1Char"/>
        </w:rPr>
        <w:t>FCHS</w:t>
      </w:r>
      <w:r w:rsidR="00800637" w:rsidRPr="000A5423">
        <w:rPr>
          <w:rStyle w:val="Heading1Char"/>
        </w:rPr>
        <w:t xml:space="preserve"> </w:t>
      </w:r>
      <w:r w:rsidR="000A5423" w:rsidRPr="000A5423">
        <w:rPr>
          <w:rStyle w:val="Heading1Char"/>
        </w:rPr>
        <w:t>and 4-H Collaborate on Impactful, Hands-on Cooking</w:t>
      </w:r>
      <w:r w:rsidR="005B7FB6">
        <w:rPr>
          <w:rStyle w:val="Heading1Char"/>
        </w:rPr>
        <w:t xml:space="preserve"> Experience</w:t>
      </w:r>
      <w:r w:rsidR="00800637">
        <w:br/>
        <w:t xml:space="preserve">The departments of </w:t>
      </w:r>
      <w:r w:rsidR="00800637" w:rsidRPr="000A5423">
        <w:rPr>
          <w:b/>
          <w:bCs/>
        </w:rPr>
        <w:t>Family and Community Health Sciences</w:t>
      </w:r>
      <w:r w:rsidR="00800637" w:rsidRPr="00800637">
        <w:t xml:space="preserve"> </w:t>
      </w:r>
      <w:r w:rsidR="00800637">
        <w:t xml:space="preserve">(FCHS) </w:t>
      </w:r>
      <w:r w:rsidR="00800637" w:rsidRPr="00800637">
        <w:t xml:space="preserve">and </w:t>
      </w:r>
      <w:r w:rsidR="00800637" w:rsidRPr="000A5423">
        <w:rPr>
          <w:b/>
          <w:bCs/>
        </w:rPr>
        <w:t>4</w:t>
      </w:r>
      <w:r w:rsidR="00800637" w:rsidRPr="000A5423">
        <w:rPr>
          <w:b/>
          <w:bCs/>
        </w:rPr>
        <w:noBreakHyphen/>
        <w:t xml:space="preserve">H </w:t>
      </w:r>
      <w:r w:rsidR="00EF2F4E" w:rsidRPr="000A5423">
        <w:rPr>
          <w:b/>
          <w:bCs/>
        </w:rPr>
        <w:t>Youth Development</w:t>
      </w:r>
      <w:r w:rsidR="00EF2F4E">
        <w:t xml:space="preserve"> </w:t>
      </w:r>
      <w:r w:rsidR="00800637" w:rsidRPr="00800637">
        <w:t>teamed up in Passaic County for a hands</w:t>
      </w:r>
      <w:r w:rsidR="00800637" w:rsidRPr="00800637">
        <w:noBreakHyphen/>
        <w:t xml:space="preserve">on cooking experience that left a real impact. On February 21, FCHS educator </w:t>
      </w:r>
      <w:r w:rsidR="00800637" w:rsidRPr="00EF2F4E">
        <w:rPr>
          <w:b/>
          <w:bCs/>
        </w:rPr>
        <w:t>Jennifer Taylor</w:t>
      </w:r>
      <w:r w:rsidR="00800637" w:rsidRPr="00800637">
        <w:t> joined the Passaic County 4</w:t>
      </w:r>
      <w:r w:rsidR="00800637" w:rsidRPr="00800637">
        <w:noBreakHyphen/>
        <w:t>H Junior/Teen Council in the teaching kitchen at the RCE office</w:t>
      </w:r>
      <w:r w:rsidR="00EF2F4E">
        <w:t xml:space="preserve"> of Passaic County</w:t>
      </w:r>
      <w:r w:rsidR="00800637" w:rsidRPr="00800637">
        <w:t xml:space="preserve">, where the </w:t>
      </w:r>
      <w:r w:rsidR="000A5423">
        <w:t>youth</w:t>
      </w:r>
      <w:r w:rsidR="00800637" w:rsidRPr="00800637">
        <w:t xml:space="preserve"> learned to make flavorful turkey tacos from scratch. After the workshop, 75% of participants went home and cooked dinner for their families, a meaningful milestone since </w:t>
      </w:r>
      <w:r w:rsidR="000A5423" w:rsidRPr="00800637">
        <w:t>no</w:t>
      </w:r>
      <w:r w:rsidR="005522C1">
        <w:t xml:space="preserve">ne of the youth </w:t>
      </w:r>
      <w:r w:rsidR="00800637" w:rsidRPr="00800637">
        <w:t>had ever prepared a full meal without adult assistance. This collaboration not only built cooking confidence but also sparked pride, independence, and healthier habits among young people.</w:t>
      </w:r>
    </w:p>
    <w:p w14:paraId="0720DA06" w14:textId="77777777" w:rsidR="00A34DAA" w:rsidRDefault="00A34DAA" w:rsidP="007F05BE"/>
    <w:p w14:paraId="74B36625" w14:textId="70A56BED" w:rsidR="000C725F" w:rsidRDefault="00D45741" w:rsidP="00A102C7">
      <w:pPr>
        <w:pStyle w:val="Heading1"/>
        <w:ind w:firstLine="720"/>
      </w:pPr>
      <w:r>
        <w:t>New Work</w:t>
      </w:r>
      <w:r w:rsidR="000C725F">
        <w:t>s</w:t>
      </w:r>
      <w:r>
        <w:t>hop Series Helps Faculty Expand Their Research Vision</w:t>
      </w:r>
    </w:p>
    <w:p w14:paraId="6B3858DB" w14:textId="082054CF" w:rsidR="002143C7" w:rsidRPr="00D45741" w:rsidRDefault="00021140" w:rsidP="00466943">
      <w:pPr>
        <w:ind w:left="708"/>
      </w:pPr>
      <w:r w:rsidRPr="00021140">
        <w:t>The SEBS Office of Research</w:t>
      </w:r>
      <w:hyperlink r:id="rId14" w:history="1">
        <w:r w:rsidR="00466943" w:rsidRPr="00740BE9">
          <w:rPr>
            <w:rStyle w:val="Hyperlink"/>
          </w:rPr>
          <w:t xml:space="preserve"> launched a new </w:t>
        </w:r>
        <w:r w:rsidRPr="00740BE9">
          <w:rPr>
            <w:rStyle w:val="Hyperlink"/>
          </w:rPr>
          <w:t>initiative</w:t>
        </w:r>
      </w:hyperlink>
      <w:r w:rsidRPr="00021140">
        <w:t xml:space="preserve"> to help faculty in </w:t>
      </w:r>
      <w:r w:rsidR="00466943">
        <w:t xml:space="preserve">the </w:t>
      </w:r>
      <w:r w:rsidRPr="00021140">
        <w:t>S</w:t>
      </w:r>
      <w:r w:rsidR="006D7128">
        <w:t>chool of Environmental and Biological Sciences a</w:t>
      </w:r>
      <w:r w:rsidRPr="00021140">
        <w:t xml:space="preserve">nd NJAES reflect on their research career path, identify funding opportunities, and adapt to shifting research priorities. </w:t>
      </w:r>
      <w:r w:rsidR="00C552B3">
        <w:t xml:space="preserve">At the end of the </w:t>
      </w:r>
      <w:r w:rsidR="00D80EDB">
        <w:t xml:space="preserve">six-week </w:t>
      </w:r>
      <w:r w:rsidRPr="00021140">
        <w:t>series</w:t>
      </w:r>
      <w:r w:rsidR="00C552B3">
        <w:t>, which</w:t>
      </w:r>
      <w:r w:rsidRPr="00021140">
        <w:t xml:space="preserve"> kicked off in January 2026</w:t>
      </w:r>
      <w:r w:rsidR="00C552B3">
        <w:t>, t</w:t>
      </w:r>
      <w:r w:rsidR="00D80EDB">
        <w:t xml:space="preserve">he goal </w:t>
      </w:r>
      <w:r w:rsidR="00C552B3">
        <w:t xml:space="preserve">is for </w:t>
      </w:r>
      <w:r w:rsidRPr="00021140">
        <w:t xml:space="preserve">faculty </w:t>
      </w:r>
      <w:r w:rsidR="00C552B3">
        <w:t xml:space="preserve">to </w:t>
      </w:r>
      <w:r w:rsidRPr="00021140">
        <w:t>team up across departments and disciplines to craft transdisciplinary-focused concept papers they will</w:t>
      </w:r>
      <w:r w:rsidR="001134C9">
        <w:t xml:space="preserve"> then </w:t>
      </w:r>
      <w:r w:rsidRPr="00021140">
        <w:t>use to pursue critical areas of research.</w:t>
      </w:r>
    </w:p>
    <w:p w14:paraId="4A6C57BD" w14:textId="4C11CE32" w:rsidR="005F7B4E" w:rsidRPr="00A6695D" w:rsidRDefault="005F7B4E" w:rsidP="00702B37">
      <w:pPr>
        <w:pStyle w:val="Heading1"/>
        <w:ind w:firstLine="720"/>
        <w:rPr>
          <w:b w:val="0"/>
          <w:bCs/>
          <w:szCs w:val="24"/>
        </w:rPr>
      </w:pPr>
      <w:r w:rsidRPr="00A6695D">
        <w:rPr>
          <w:bCs/>
          <w:szCs w:val="24"/>
        </w:rPr>
        <w:t>Re</w:t>
      </w:r>
      <w:r w:rsidR="00702B37">
        <w:rPr>
          <w:bCs/>
          <w:szCs w:val="24"/>
        </w:rPr>
        <w:t>tirement</w:t>
      </w:r>
    </w:p>
    <w:p w14:paraId="5AB28208" w14:textId="3E559502" w:rsidR="0092069A" w:rsidRDefault="00702B37" w:rsidP="0079446B">
      <w:pPr>
        <w:ind w:left="720"/>
      </w:pPr>
      <w:r w:rsidRPr="00E33813">
        <w:rPr>
          <w:b/>
          <w:bCs/>
        </w:rPr>
        <w:t>George Hamilton</w:t>
      </w:r>
      <w:r w:rsidR="00057792">
        <w:br/>
      </w:r>
      <w:r w:rsidR="00E33813" w:rsidRPr="00E33813">
        <w:t xml:space="preserve">Effective January 1, </w:t>
      </w:r>
      <w:r w:rsidR="00E33813" w:rsidRPr="00E33813">
        <w:rPr>
          <w:b/>
          <w:bCs/>
        </w:rPr>
        <w:t>George Hamilton</w:t>
      </w:r>
      <w:r w:rsidR="00E33813" w:rsidRPr="00E33813">
        <w:t xml:space="preserve">, extension specialist in pest management and professor in the Department of Entomology, </w:t>
      </w:r>
      <w:hyperlink r:id="rId15" w:history="1">
        <w:r w:rsidR="00E33813" w:rsidRPr="00D86DD7">
          <w:rPr>
            <w:rStyle w:val="Hyperlink"/>
          </w:rPr>
          <w:t>retired from Rutgers University, concluding a distinguished 38-year career marked by excellence in extension, research, teaching, and service to the university and the agricultural community</w:t>
        </w:r>
      </w:hyperlink>
      <w:r w:rsidR="00E33813" w:rsidRPr="00E33813">
        <w:t>.</w:t>
      </w:r>
      <w:r w:rsidR="00E33813">
        <w:t xml:space="preserve"> </w:t>
      </w:r>
      <w:r w:rsidR="00057792" w:rsidRPr="00057792">
        <w:t>Hamilton’s decades of service have had a lasting impact on Rutgers, New Jersey agriculture and the field of pest management.</w:t>
      </w:r>
    </w:p>
    <w:p w14:paraId="1E3809AD" w14:textId="25790DDF" w:rsidR="0092069A" w:rsidRPr="0092069A" w:rsidRDefault="0092069A" w:rsidP="0092069A">
      <w:pPr>
        <w:pStyle w:val="Heading1"/>
        <w:ind w:firstLine="720"/>
      </w:pPr>
      <w:r>
        <w:t>Award</w:t>
      </w:r>
    </w:p>
    <w:p w14:paraId="3E7F9A71" w14:textId="34637CF0" w:rsidR="0092069A" w:rsidRPr="0079446B" w:rsidRDefault="0092069A" w:rsidP="0079446B">
      <w:pPr>
        <w:ind w:left="720"/>
      </w:pPr>
      <w:r w:rsidRPr="000464F0">
        <w:rPr>
          <w:b/>
        </w:rPr>
        <w:t>George Carman</w:t>
      </w:r>
      <w:r w:rsidRPr="000464F0">
        <w:t xml:space="preserve">, Board of Governors Professor of Food Science, Distinguished Professor and founding director of the Rutgers Center for Lipid Research at the New Jersey Institute for Food, Nutrition, and Health, </w:t>
      </w:r>
      <w:hyperlink r:id="rId16" w:history="1">
        <w:r w:rsidRPr="005734E6">
          <w:rPr>
            <w:rStyle w:val="Hyperlink"/>
          </w:rPr>
          <w:t>was awarded the American Society for Biochemistry and Molecular Biology’s Herbert Tabor Research Award</w:t>
        </w:r>
      </w:hyperlink>
      <w:r w:rsidRPr="000464F0">
        <w:t xml:space="preserve"> for his outstanding accomplishments and contributions to the scientific community.</w:t>
      </w:r>
    </w:p>
    <w:p w14:paraId="6C832D2A" w14:textId="23138D0D" w:rsidR="005F7B4E" w:rsidRDefault="005F7B4E" w:rsidP="005F7B4E">
      <w:pPr>
        <w:pStyle w:val="Heading1"/>
        <w:ind w:firstLine="720"/>
        <w:rPr>
          <w:bCs/>
          <w:szCs w:val="24"/>
        </w:rPr>
      </w:pPr>
      <w:r w:rsidRPr="00A6695D">
        <w:rPr>
          <w:bCs/>
          <w:szCs w:val="24"/>
        </w:rPr>
        <w:t>Grant</w:t>
      </w:r>
      <w:r w:rsidR="00EE7F4D">
        <w:rPr>
          <w:bCs/>
          <w:szCs w:val="24"/>
        </w:rPr>
        <w:t>s</w:t>
      </w:r>
    </w:p>
    <w:p w14:paraId="785B2ABB" w14:textId="5E1D3F55" w:rsidR="000464F0" w:rsidRDefault="000464F0" w:rsidP="005734E6">
      <w:pPr>
        <w:ind w:left="720"/>
      </w:pPr>
      <w:r w:rsidRPr="000464F0">
        <w:rPr>
          <w:b/>
        </w:rPr>
        <w:t>Christopher Obropta</w:t>
      </w:r>
      <w:r w:rsidRPr="000464F0">
        <w:t xml:space="preserve">, extension specialist in the Department of Environmental Sciences and director of the New Jersey Water Resources Research Institute, received a </w:t>
      </w:r>
      <w:r w:rsidR="00EE7F4D">
        <w:t>one</w:t>
      </w:r>
      <w:r w:rsidRPr="000464F0">
        <w:t xml:space="preserve">-year award of $146,052 from the US Geological Survey for </w:t>
      </w:r>
      <w:r w:rsidR="00EE7F4D">
        <w:t xml:space="preserve">the </w:t>
      </w:r>
      <w:r w:rsidRPr="000464F0">
        <w:t xml:space="preserve">New Jersey Water Resources Research Institute FY2025 104(b) Program. The award period runs from 1/29/2026 </w:t>
      </w:r>
      <w:r w:rsidR="00110D9B">
        <w:t>to</w:t>
      </w:r>
      <w:r w:rsidRPr="000464F0">
        <w:t xml:space="preserve"> 1/28/2027.</w:t>
      </w:r>
    </w:p>
    <w:p w14:paraId="77B98DCC" w14:textId="77777777" w:rsidR="00B805FF" w:rsidRDefault="00B805FF" w:rsidP="005734E6">
      <w:pPr>
        <w:ind w:left="720"/>
      </w:pPr>
    </w:p>
    <w:p w14:paraId="1B23EB3D" w14:textId="53D5F59C" w:rsidR="00DE46B2" w:rsidRDefault="00845A03" w:rsidP="00C73789">
      <w:pPr>
        <w:ind w:left="720"/>
      </w:pPr>
      <w:r w:rsidRPr="00FE3BFA">
        <w:rPr>
          <w:rFonts w:ascii="Calibri" w:hAnsi="Calibri" w:cs="Calibri"/>
          <w:b/>
          <w:bCs/>
        </w:rPr>
        <w:t>Hemant Gohil</w:t>
      </w:r>
      <w:r w:rsidRPr="00A308EC">
        <w:rPr>
          <w:rFonts w:ascii="Calibri" w:hAnsi="Calibri" w:cs="Calibri"/>
        </w:rPr>
        <w:t>,</w:t>
      </w:r>
      <w:r w:rsidRPr="00FE3B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agricultural a</w:t>
      </w:r>
      <w:r w:rsidRPr="00FE3BFA">
        <w:rPr>
          <w:rFonts w:ascii="Calibri" w:hAnsi="Calibri" w:cs="Calibri"/>
        </w:rPr>
        <w:t>gent, Gloucester County</w:t>
      </w:r>
      <w:r w:rsidR="00C73789">
        <w:t xml:space="preserve">, </w:t>
      </w:r>
      <w:r>
        <w:t>was awarded</w:t>
      </w:r>
      <w:r w:rsidR="00C73789">
        <w:t xml:space="preserve"> $10,000 </w:t>
      </w:r>
      <w:r w:rsidR="00041C2D">
        <w:t>by</w:t>
      </w:r>
      <w:r w:rsidR="00C73789">
        <w:t xml:space="preserve"> the New Jersey Peach Promotion Council to continue evaluating new, standard, and advanced selections of peach varieties.</w:t>
      </w:r>
    </w:p>
    <w:p w14:paraId="43CC2886" w14:textId="77777777" w:rsidR="00C73789" w:rsidRDefault="00C73789" w:rsidP="00C73789">
      <w:pPr>
        <w:ind w:left="720"/>
      </w:pPr>
    </w:p>
    <w:p w14:paraId="196FAE41" w14:textId="062B57F7" w:rsidR="00AF6813" w:rsidRPr="00AF6813" w:rsidRDefault="00414CF1" w:rsidP="00AF6813">
      <w:pPr>
        <w:ind w:left="720"/>
        <w:rPr>
          <w:rFonts w:cstheme="minorHAnsi"/>
          <w:u w:val="single"/>
        </w:rPr>
      </w:pPr>
      <w:r w:rsidRPr="002F0DC1">
        <w:rPr>
          <w:rStyle w:val="Heading1Char"/>
        </w:rPr>
        <w:t>FACTSHEETS</w:t>
      </w:r>
      <w:r w:rsidRPr="002F0DC1">
        <w:rPr>
          <w:rFonts w:ascii="Century Gothic" w:eastAsia="Times New Roman" w:hAnsi="Century Gothic"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ON </w:t>
      </w:r>
      <w:hyperlink r:id="rId17" w:history="1">
        <w:r w:rsidRPr="002F0DC1">
          <w:rPr>
            <w:rStyle w:val="Hyperlink"/>
            <w:rFonts w:ascii="Century Gothic" w:eastAsia="Times New Roman" w:hAnsi="Century Gothic" w:cstheme="minorHAnsi"/>
            <w:b/>
            <w:bCs/>
            <w:bdr w:val="none" w:sz="0" w:space="0" w:color="auto" w:frame="1"/>
            <w:shd w:val="clear" w:color="auto" w:fill="FFFFFF"/>
          </w:rPr>
          <w:t>NJAES PUBLICATIONS</w:t>
        </w:r>
      </w:hyperlink>
      <w:r w:rsidRPr="00F20432">
        <w:br/>
      </w:r>
      <w:r w:rsidR="00B71DC9" w:rsidRPr="00B71DC9">
        <w:rPr>
          <w:color w:val="FF0000"/>
        </w:rPr>
        <w:t>REVISED:</w:t>
      </w:r>
      <w:r w:rsidR="00B71DC9">
        <w:t xml:space="preserve"> </w:t>
      </w:r>
      <w:hyperlink r:id="rId18" w:tgtFrame="_blank" w:tooltip="https://njaes.rutgers.edu/FS1124/" w:history="1">
        <w:r w:rsidR="00AF6813" w:rsidRPr="00AF6813">
          <w:rPr>
            <w:rStyle w:val="Hyperlink"/>
            <w:rFonts w:cstheme="minorHAnsi"/>
          </w:rPr>
          <w:t>FS1124: Vegetable Disease Recommendations for Home Gardens</w:t>
        </w:r>
      </w:hyperlink>
    </w:p>
    <w:p w14:paraId="6C7CA66A" w14:textId="7A23D4A7" w:rsidR="00AF6813" w:rsidRPr="00F81C61" w:rsidRDefault="00F81C61" w:rsidP="00F81C61">
      <w:pPr>
        <w:ind w:left="720" w:firstLine="720"/>
        <w:rPr>
          <w:rFonts w:cstheme="minorHAnsi"/>
        </w:rPr>
      </w:pPr>
      <w:r>
        <w:rPr>
          <w:rFonts w:cstheme="minorHAnsi"/>
          <w:b/>
          <w:bCs/>
        </w:rPr>
        <w:t xml:space="preserve">    </w:t>
      </w:r>
      <w:r w:rsidR="00AF6813" w:rsidRPr="00F81C61">
        <w:rPr>
          <w:rFonts w:cstheme="minorHAnsi"/>
          <w:b/>
          <w:bCs/>
        </w:rPr>
        <w:t>Wyenandt, A.</w:t>
      </w:r>
      <w:r w:rsidR="00AF6813" w:rsidRPr="00F81C61">
        <w:rPr>
          <w:rFonts w:cstheme="minorHAnsi"/>
        </w:rPr>
        <w:t> and </w:t>
      </w:r>
      <w:r w:rsidR="00AF6813" w:rsidRPr="00F81C61">
        <w:rPr>
          <w:rFonts w:cstheme="minorHAnsi"/>
          <w:b/>
          <w:bCs/>
        </w:rPr>
        <w:t>Nitzsche, P.</w:t>
      </w:r>
    </w:p>
    <w:p w14:paraId="583BA43B" w14:textId="77777777" w:rsidR="00110D9B" w:rsidRDefault="00110D9B" w:rsidP="00110D9B">
      <w:pPr>
        <w:ind w:firstLine="720"/>
        <w:rPr>
          <w:rFonts w:cstheme="minorHAnsi"/>
          <w:sz w:val="4"/>
          <w:szCs w:val="4"/>
          <w:u w:val="single"/>
        </w:rPr>
      </w:pPr>
    </w:p>
    <w:p w14:paraId="56543285" w14:textId="77777777" w:rsidR="00110D9B" w:rsidRDefault="00110D9B" w:rsidP="00110D9B">
      <w:pPr>
        <w:ind w:firstLine="720"/>
        <w:rPr>
          <w:rFonts w:cstheme="minorHAnsi"/>
          <w:sz w:val="4"/>
          <w:szCs w:val="4"/>
          <w:u w:val="single"/>
        </w:rPr>
      </w:pPr>
    </w:p>
    <w:p w14:paraId="2D181AF6" w14:textId="4365CF1A" w:rsidR="00200D86" w:rsidRPr="00200D86" w:rsidRDefault="00E417A0" w:rsidP="00E417A0">
      <w:pPr>
        <w:ind w:left="720" w:firstLine="720"/>
        <w:rPr>
          <w:rFonts w:cstheme="minorHAnsi"/>
          <w:u w:val="single"/>
        </w:rPr>
      </w:pPr>
      <w:r>
        <w:rPr>
          <w:color w:val="FF0000"/>
        </w:rPr>
        <w:t xml:space="preserve">   </w:t>
      </w:r>
      <w:r w:rsidR="00B71DC9">
        <w:rPr>
          <w:color w:val="FF0000"/>
        </w:rPr>
        <w:t xml:space="preserve"> </w:t>
      </w:r>
      <w:hyperlink r:id="rId19" w:tgtFrame="_blank" w:tooltip="https://njaes.rutgers.edu/fs1140/" w:history="1">
        <w:r w:rsidR="00200D86" w:rsidRPr="00200D86">
          <w:rPr>
            <w:rStyle w:val="Hyperlink"/>
            <w:rFonts w:cstheme="minorHAnsi"/>
          </w:rPr>
          <w:t>FS1140: Incorporating Native Plants in Your Residential Landscape</w:t>
        </w:r>
      </w:hyperlink>
    </w:p>
    <w:p w14:paraId="10CF16ED" w14:textId="7C229D55" w:rsidR="00200D86" w:rsidRPr="00F81C61" w:rsidRDefault="00F81C61" w:rsidP="00F81C61">
      <w:pPr>
        <w:ind w:left="720" w:firstLine="720"/>
        <w:rPr>
          <w:rFonts w:cstheme="minorHAnsi"/>
        </w:rPr>
      </w:pPr>
      <w:r>
        <w:rPr>
          <w:rFonts w:cstheme="minorHAnsi"/>
          <w:b/>
          <w:bCs/>
        </w:rPr>
        <w:t xml:space="preserve">    </w:t>
      </w:r>
      <w:proofErr w:type="spellStart"/>
      <w:r w:rsidR="00200D86" w:rsidRPr="00F81C61">
        <w:rPr>
          <w:rFonts w:cstheme="minorHAnsi"/>
          <w:b/>
          <w:bCs/>
        </w:rPr>
        <w:t>Epi</w:t>
      </w:r>
      <w:r>
        <w:rPr>
          <w:rFonts w:cstheme="minorHAnsi"/>
          <w:b/>
          <w:bCs/>
        </w:rPr>
        <w:t>ph</w:t>
      </w:r>
      <w:r w:rsidR="00200D86" w:rsidRPr="00F81C61">
        <w:rPr>
          <w:rFonts w:cstheme="minorHAnsi"/>
          <w:b/>
          <w:bCs/>
        </w:rPr>
        <w:t>an</w:t>
      </w:r>
      <w:proofErr w:type="spellEnd"/>
      <w:r w:rsidR="00200D86" w:rsidRPr="00F81C61">
        <w:rPr>
          <w:rFonts w:cstheme="minorHAnsi"/>
          <w:b/>
          <w:bCs/>
        </w:rPr>
        <w:t>, J. </w:t>
      </w:r>
      <w:r w:rsidR="00200D86" w:rsidRPr="00F81C61">
        <w:rPr>
          <w:rFonts w:cstheme="minorHAnsi"/>
        </w:rPr>
        <w:t>and </w:t>
      </w:r>
      <w:r w:rsidR="00200D86" w:rsidRPr="00F81C61">
        <w:rPr>
          <w:rFonts w:cstheme="minorHAnsi"/>
          <w:b/>
          <w:bCs/>
        </w:rPr>
        <w:t>Melendez, M.</w:t>
      </w:r>
    </w:p>
    <w:p w14:paraId="59A9EC6B" w14:textId="77777777" w:rsidR="00110D9B" w:rsidRDefault="00110D9B" w:rsidP="00926E7C">
      <w:pPr>
        <w:ind w:left="720"/>
        <w:rPr>
          <w:rFonts w:cstheme="minorHAnsi"/>
          <w:sz w:val="4"/>
          <w:szCs w:val="4"/>
          <w:u w:val="single"/>
        </w:rPr>
      </w:pPr>
    </w:p>
    <w:p w14:paraId="2D9EC05C" w14:textId="77777777" w:rsidR="00110D9B" w:rsidRDefault="00110D9B" w:rsidP="00926E7C">
      <w:pPr>
        <w:ind w:left="720"/>
        <w:rPr>
          <w:rFonts w:cstheme="minorHAnsi"/>
          <w:sz w:val="4"/>
          <w:szCs w:val="4"/>
          <w:u w:val="single"/>
        </w:rPr>
      </w:pPr>
    </w:p>
    <w:p w14:paraId="2C1601A1" w14:textId="77777777" w:rsidR="00110D9B" w:rsidRDefault="00110D9B" w:rsidP="00926E7C">
      <w:pPr>
        <w:ind w:left="720"/>
        <w:rPr>
          <w:rFonts w:cstheme="minorHAnsi"/>
          <w:sz w:val="4"/>
          <w:szCs w:val="4"/>
          <w:u w:val="single"/>
        </w:rPr>
      </w:pPr>
    </w:p>
    <w:p w14:paraId="1596E88C" w14:textId="7452249F" w:rsidR="00FA73EE" w:rsidRPr="00200D86" w:rsidRDefault="0057196A" w:rsidP="00110D9B">
      <w:pPr>
        <w:ind w:left="720"/>
        <w:rPr>
          <w:rFonts w:cstheme="minorHAnsi"/>
        </w:rPr>
      </w:pPr>
      <w:r w:rsidRPr="00B71DC9">
        <w:rPr>
          <w:color w:val="FF0000"/>
        </w:rPr>
        <w:t>N</w:t>
      </w:r>
      <w:r w:rsidR="00B71DC9" w:rsidRPr="00B71DC9">
        <w:rPr>
          <w:color w:val="FF0000"/>
        </w:rPr>
        <w:t>EW:</w:t>
      </w:r>
      <w:r w:rsidR="00B71DC9">
        <w:t xml:space="preserve"> </w:t>
      </w:r>
      <w:r w:rsidR="00F81C61">
        <w:tab/>
      </w:r>
      <w:r w:rsidR="00E417A0">
        <w:t xml:space="preserve">    </w:t>
      </w:r>
      <w:hyperlink r:id="rId20" w:history="1">
        <w:r w:rsidR="00926E7C" w:rsidRPr="00926E7C">
          <w:rPr>
            <w:rStyle w:val="Hyperlink"/>
            <w:rFonts w:cstheme="minorHAnsi"/>
          </w:rPr>
          <w:t>FS1391: Deer Damage Control in the Vineyard</w:t>
        </w:r>
      </w:hyperlink>
      <w:r w:rsidR="00926E7C" w:rsidRPr="00926E7C">
        <w:rPr>
          <w:rFonts w:cstheme="minorHAnsi"/>
        </w:rPr>
        <w:br/>
      </w:r>
      <w:r w:rsidR="00E417A0">
        <w:rPr>
          <w:rFonts w:cstheme="minorHAnsi"/>
          <w:b/>
          <w:bCs/>
        </w:rPr>
        <w:t xml:space="preserve">                  </w:t>
      </w:r>
      <w:r w:rsidR="00926E7C" w:rsidRPr="00926E7C">
        <w:rPr>
          <w:rFonts w:cstheme="minorHAnsi"/>
          <w:b/>
          <w:bCs/>
        </w:rPr>
        <w:t xml:space="preserve">Gohil, H., Ward, D. </w:t>
      </w:r>
      <w:r w:rsidR="00926E7C" w:rsidRPr="00926E7C">
        <w:rPr>
          <w:rFonts w:cstheme="minorHAnsi"/>
        </w:rPr>
        <w:t xml:space="preserve">and </w:t>
      </w:r>
      <w:proofErr w:type="spellStart"/>
      <w:r w:rsidR="00926E7C" w:rsidRPr="00926E7C">
        <w:rPr>
          <w:rFonts w:cstheme="minorHAnsi"/>
        </w:rPr>
        <w:t>Guikima</w:t>
      </w:r>
      <w:proofErr w:type="spellEnd"/>
      <w:r w:rsidR="00926E7C" w:rsidRPr="00926E7C">
        <w:rPr>
          <w:rFonts w:cstheme="minorHAnsi"/>
        </w:rPr>
        <w:t>, A. </w:t>
      </w:r>
    </w:p>
    <w:p w14:paraId="09CE4183" w14:textId="1AD918BE" w:rsidR="005F7B4E" w:rsidRDefault="005F7B4E" w:rsidP="00A4314D">
      <w:pPr>
        <w:pStyle w:val="Heading1"/>
        <w:ind w:firstLine="720"/>
        <w:rPr>
          <w:b w:val="0"/>
          <w:bCs/>
          <w:szCs w:val="24"/>
        </w:rPr>
      </w:pPr>
      <w:r w:rsidRPr="00A6695D">
        <w:rPr>
          <w:bCs/>
          <w:szCs w:val="24"/>
        </w:rPr>
        <w:t>Events</w:t>
      </w:r>
    </w:p>
    <w:p w14:paraId="65357B7F" w14:textId="2549180B" w:rsidR="005E5C7E" w:rsidRPr="005E5C7E" w:rsidRDefault="00496D27" w:rsidP="00A4314D">
      <w:pPr>
        <w:ind w:left="720"/>
        <w:rPr>
          <w:b/>
          <w:bCs/>
        </w:rPr>
      </w:pPr>
      <w:r w:rsidRPr="00496D27">
        <w:rPr>
          <w:b/>
          <w:bCs/>
        </w:rPr>
        <w:t>Auditor’s Workshop: Managing Environmental Compliance</w:t>
      </w:r>
      <w:r w:rsidR="001A6BF7">
        <w:t>, to be held f</w:t>
      </w:r>
      <w:r w:rsidR="00A4314D">
        <w:t xml:space="preserve">rom </w:t>
      </w:r>
      <w:r w:rsidR="00C42628" w:rsidRPr="00A4314D">
        <w:t>May 11</w:t>
      </w:r>
      <w:r w:rsidR="00A4314D">
        <w:t xml:space="preserve"> to </w:t>
      </w:r>
      <w:r w:rsidR="00C42628" w:rsidRPr="00A4314D">
        <w:t>17.</w:t>
      </w:r>
      <w:r w:rsidR="00A4314D">
        <w:rPr>
          <w:b/>
          <w:bCs/>
        </w:rPr>
        <w:t xml:space="preserve"> </w:t>
      </w:r>
      <w:r w:rsidR="003327DD">
        <w:t>Learn t</w:t>
      </w:r>
      <w:r w:rsidRPr="00496D27">
        <w:t>he basics of auditing</w:t>
      </w:r>
      <w:r w:rsidR="0032093B">
        <w:t xml:space="preserve"> as well as </w:t>
      </w:r>
      <w:r w:rsidRPr="00496D27">
        <w:t>update</w:t>
      </w:r>
      <w:r w:rsidR="0032093B">
        <w:t>d</w:t>
      </w:r>
      <w:r w:rsidRPr="00496D27">
        <w:t xml:space="preserve"> regulations, tools, and resources</w:t>
      </w:r>
      <w:r w:rsidR="003327DD">
        <w:t xml:space="preserve"> from </w:t>
      </w:r>
      <w:r w:rsidR="00B7705F" w:rsidRPr="00496D27">
        <w:t>NJDEP and industry</w:t>
      </w:r>
      <w:r w:rsidR="003327DD">
        <w:t xml:space="preserve"> presenters</w:t>
      </w:r>
      <w:r w:rsidR="00B7705F">
        <w:t xml:space="preserve"> in this weeklong </w:t>
      </w:r>
      <w:r w:rsidR="003327DD">
        <w:t xml:space="preserve">online </w:t>
      </w:r>
      <w:r w:rsidR="00B7705F">
        <w:t>course</w:t>
      </w:r>
      <w:r w:rsidR="00DE7219">
        <w:t xml:space="preserve"> d</w:t>
      </w:r>
      <w:r w:rsidR="00B7705F">
        <w:t xml:space="preserve">esigned to </w:t>
      </w:r>
      <w:r w:rsidRPr="00496D27">
        <w:t xml:space="preserve">help business </w:t>
      </w:r>
      <w:r w:rsidR="00F360C5">
        <w:t xml:space="preserve">remain </w:t>
      </w:r>
      <w:r w:rsidR="00335E5E">
        <w:t>in</w:t>
      </w:r>
      <w:r w:rsidRPr="00496D27">
        <w:t xml:space="preserve"> compliance.</w:t>
      </w:r>
      <w:r w:rsidR="005B454A">
        <w:t xml:space="preserve"> Register by Ma</w:t>
      </w:r>
      <w:r w:rsidR="00A4314D">
        <w:t xml:space="preserve">y 7. Learn more at </w:t>
      </w:r>
      <w:hyperlink r:id="rId21" w:history="1">
        <w:r w:rsidR="00293F4D" w:rsidRPr="00946F04">
          <w:rPr>
            <w:rStyle w:val="Hyperlink"/>
          </w:rPr>
          <w:t>https://cpe.rutgers.edu/environmental/auditors-workshop-environmental-compliance</w:t>
        </w:r>
      </w:hyperlink>
      <w:r w:rsidR="00293F4D">
        <w:t xml:space="preserve"> </w:t>
      </w:r>
      <w:r w:rsidR="005E5C7E">
        <w:t xml:space="preserve">or contact </w:t>
      </w:r>
      <w:r w:rsidR="005E5C7E" w:rsidRPr="005E5C7E">
        <w:t>Pamela Springard-Mayer</w:t>
      </w:r>
      <w:r w:rsidR="00A4314D">
        <w:t xml:space="preserve">, </w:t>
      </w:r>
      <w:r w:rsidR="00B42D22">
        <w:t xml:space="preserve">Rutgers </w:t>
      </w:r>
      <w:r w:rsidR="00250916">
        <w:t xml:space="preserve">NJAES </w:t>
      </w:r>
      <w:r w:rsidR="00B42D22">
        <w:t>Office of Continuing Professional Education</w:t>
      </w:r>
      <w:r w:rsidR="00A4314D">
        <w:t>,</w:t>
      </w:r>
      <w:r w:rsidR="00B42D22">
        <w:t xml:space="preserve"> </w:t>
      </w:r>
      <w:r w:rsidR="005E5C7E">
        <w:t>via email at</w:t>
      </w:r>
      <w:r w:rsidR="00B42D22">
        <w:t xml:space="preserve"> </w:t>
      </w:r>
      <w:hyperlink r:id="rId22" w:history="1">
        <w:r w:rsidR="00B42D22" w:rsidRPr="005E5C7E">
          <w:rPr>
            <w:rStyle w:val="Hyperlink"/>
          </w:rPr>
          <w:t>pspring@rutgers.edu</w:t>
        </w:r>
      </w:hyperlink>
      <w:r w:rsidR="00B42D22">
        <w:t>.</w:t>
      </w:r>
    </w:p>
    <w:p w14:paraId="56FB4242" w14:textId="77777777" w:rsidR="00263FBF" w:rsidRPr="00115EF6" w:rsidRDefault="00263FBF" w:rsidP="00263FBF">
      <w:pPr>
        <w:rPr>
          <w:rFonts w:cstheme="minorHAnsi"/>
          <w:b/>
        </w:rPr>
      </w:pPr>
    </w:p>
    <w:p w14:paraId="0029C156" w14:textId="77777777" w:rsidR="00263FBF" w:rsidRPr="00115EF6" w:rsidRDefault="00263FBF" w:rsidP="00110D9B">
      <w:pPr>
        <w:ind w:firstLine="720"/>
        <w:jc w:val="center"/>
        <w:rPr>
          <w:rFonts w:cstheme="minorHAnsi"/>
          <w:b/>
        </w:rPr>
      </w:pPr>
      <w:r w:rsidRPr="00115EF6">
        <w:rPr>
          <w:rFonts w:cstheme="minorHAnsi"/>
          <w:i/>
          <w:sz w:val="22"/>
          <w:szCs w:val="22"/>
          <w:bdr w:val="none" w:sz="0" w:space="0" w:color="auto" w:frame="1"/>
          <w:shd w:val="clear" w:color="auto" w:fill="FFFFFF"/>
        </w:rPr>
        <w:t>Rutgers New Jersey Agricultural Experiment Station is an e</w:t>
      </w:r>
      <w:r w:rsidRPr="00115EF6">
        <w:rPr>
          <w:rFonts w:cstheme="minorHAnsi"/>
          <w:i/>
          <w:sz w:val="22"/>
          <w:szCs w:val="22"/>
          <w:bdr w:val="none" w:sz="0" w:space="0" w:color="auto" w:frame="1"/>
        </w:rPr>
        <w:t>qual opportunity program provider and employer.</w:t>
      </w:r>
    </w:p>
    <w:sectPr w:rsidR="00263FBF" w:rsidRPr="00115EF6" w:rsidSect="003F49B3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360" w:right="1008" w:bottom="806" w:left="360" w:header="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1879" w14:textId="77777777" w:rsidR="002C2B71" w:rsidRDefault="002C2B71" w:rsidP="00830459">
      <w:r>
        <w:separator/>
      </w:r>
    </w:p>
  </w:endnote>
  <w:endnote w:type="continuationSeparator" w:id="0">
    <w:p w14:paraId="224DD47C" w14:textId="77777777" w:rsidR="002C2B71" w:rsidRDefault="002C2B71" w:rsidP="008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-Light">
    <w:altName w:val="Oswa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A4A" w14:textId="77777777" w:rsidR="00BB4032" w:rsidRDefault="00BB4032" w:rsidP="00BB4032">
    <w:pPr>
      <w:pStyle w:val="Footer"/>
    </w:pPr>
    <w:r>
      <w:rPr>
        <w:noProof/>
      </w:rPr>
      <w:drawing>
        <wp:inline distT="0" distB="0" distL="0" distR="0" wp14:anchorId="41A09B29" wp14:editId="4C2B572A">
          <wp:extent cx="7315200" cy="334682"/>
          <wp:effectExtent l="0" t="0" r="0" b="0"/>
          <wp:docPr id="1699534184" name="Picture 1699534184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4184" name="Picture 1699534184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EDC4F" w14:textId="000FC533" w:rsidR="000954EA" w:rsidRPr="00BB4032" w:rsidRDefault="00BB4032" w:rsidP="00BB4032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5EF3" w14:textId="38925046" w:rsidR="001C2FF4" w:rsidRDefault="001C2FF4" w:rsidP="00BB4032">
    <w:pPr>
      <w:pStyle w:val="Footer"/>
    </w:pPr>
    <w:r>
      <w:rPr>
        <w:noProof/>
      </w:rPr>
      <w:drawing>
        <wp:inline distT="0" distB="0" distL="0" distR="0" wp14:anchorId="4632997F" wp14:editId="4279EEB7">
          <wp:extent cx="7315200" cy="334682"/>
          <wp:effectExtent l="0" t="0" r="0" b="0"/>
          <wp:docPr id="1358986857" name="Picture 1358986857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86857" name="Picture 1358986857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3380D" w14:textId="38925046" w:rsidR="001C2FF4" w:rsidRPr="00BB4032" w:rsidRDefault="001C2FF4" w:rsidP="00187649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FB57" w14:textId="77777777" w:rsidR="002C2B71" w:rsidRDefault="002C2B71" w:rsidP="00830459">
      <w:r>
        <w:separator/>
      </w:r>
    </w:p>
  </w:footnote>
  <w:footnote w:type="continuationSeparator" w:id="0">
    <w:p w14:paraId="55D83C43" w14:textId="77777777" w:rsidR="002C2B71" w:rsidRDefault="002C2B71" w:rsidP="0083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B69" w14:textId="74EC695E" w:rsidR="00830459" w:rsidRDefault="00830459" w:rsidP="0003205A">
    <w:pPr>
      <w:pStyle w:val="Header"/>
      <w:ind w:left="-360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6771" w14:textId="5F1EF69E" w:rsidR="001C2FF4" w:rsidRDefault="001C2FF4">
    <w:pPr>
      <w:pStyle w:val="Header"/>
    </w:pPr>
    <w:r>
      <w:rPr>
        <w:noProof/>
      </w:rPr>
      <w:drawing>
        <wp:inline distT="0" distB="0" distL="0" distR="0" wp14:anchorId="41E8065B" wp14:editId="36FF22F2">
          <wp:extent cx="7800975" cy="1389316"/>
          <wp:effectExtent l="0" t="0" r="0" b="0"/>
          <wp:docPr id="682606254" name="Picture 68260625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84495" name="Picture 165528449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496" cy="1399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5A"/>
    <w:rsid w:val="00007285"/>
    <w:rsid w:val="00013BC2"/>
    <w:rsid w:val="00021140"/>
    <w:rsid w:val="00030C24"/>
    <w:rsid w:val="0003205A"/>
    <w:rsid w:val="00041C2D"/>
    <w:rsid w:val="000464F0"/>
    <w:rsid w:val="00057792"/>
    <w:rsid w:val="00087A60"/>
    <w:rsid w:val="000954EA"/>
    <w:rsid w:val="00097ABD"/>
    <w:rsid w:val="000A5423"/>
    <w:rsid w:val="000A62EC"/>
    <w:rsid w:val="000C167A"/>
    <w:rsid w:val="000C3D3C"/>
    <w:rsid w:val="000C725F"/>
    <w:rsid w:val="000D2057"/>
    <w:rsid w:val="000D3BC1"/>
    <w:rsid w:val="000F5A24"/>
    <w:rsid w:val="00101E67"/>
    <w:rsid w:val="00110D9B"/>
    <w:rsid w:val="001134C9"/>
    <w:rsid w:val="00116711"/>
    <w:rsid w:val="00146182"/>
    <w:rsid w:val="00156D06"/>
    <w:rsid w:val="0016096A"/>
    <w:rsid w:val="00163C39"/>
    <w:rsid w:val="001714FF"/>
    <w:rsid w:val="00187649"/>
    <w:rsid w:val="00192A37"/>
    <w:rsid w:val="001960D6"/>
    <w:rsid w:val="001A6A3E"/>
    <w:rsid w:val="001A6BF7"/>
    <w:rsid w:val="001C2FF4"/>
    <w:rsid w:val="001F49B7"/>
    <w:rsid w:val="00200D86"/>
    <w:rsid w:val="002143C7"/>
    <w:rsid w:val="00240847"/>
    <w:rsid w:val="00250916"/>
    <w:rsid w:val="00253F58"/>
    <w:rsid w:val="00254361"/>
    <w:rsid w:val="00260525"/>
    <w:rsid w:val="00263FBF"/>
    <w:rsid w:val="00293F4D"/>
    <w:rsid w:val="002950BD"/>
    <w:rsid w:val="002A0077"/>
    <w:rsid w:val="002A6CB6"/>
    <w:rsid w:val="002A71EC"/>
    <w:rsid w:val="002C2B71"/>
    <w:rsid w:val="002C4A5B"/>
    <w:rsid w:val="002D2111"/>
    <w:rsid w:val="002F1241"/>
    <w:rsid w:val="0032093B"/>
    <w:rsid w:val="003210A8"/>
    <w:rsid w:val="003327DD"/>
    <w:rsid w:val="00335E5E"/>
    <w:rsid w:val="003713F0"/>
    <w:rsid w:val="00371930"/>
    <w:rsid w:val="003A2764"/>
    <w:rsid w:val="003B7769"/>
    <w:rsid w:val="003E4D3D"/>
    <w:rsid w:val="003E4F37"/>
    <w:rsid w:val="003F17BC"/>
    <w:rsid w:val="003F49B3"/>
    <w:rsid w:val="0040158A"/>
    <w:rsid w:val="00414CF1"/>
    <w:rsid w:val="0046272C"/>
    <w:rsid w:val="00463AF0"/>
    <w:rsid w:val="00466943"/>
    <w:rsid w:val="00496D27"/>
    <w:rsid w:val="004B4075"/>
    <w:rsid w:val="004D5BDE"/>
    <w:rsid w:val="0050597F"/>
    <w:rsid w:val="0051555D"/>
    <w:rsid w:val="0052426C"/>
    <w:rsid w:val="00550B5F"/>
    <w:rsid w:val="005522C1"/>
    <w:rsid w:val="00553537"/>
    <w:rsid w:val="0055612D"/>
    <w:rsid w:val="0057196A"/>
    <w:rsid w:val="005734E6"/>
    <w:rsid w:val="00575AAE"/>
    <w:rsid w:val="005B1178"/>
    <w:rsid w:val="005B454A"/>
    <w:rsid w:val="005B7FB6"/>
    <w:rsid w:val="005C4D06"/>
    <w:rsid w:val="005D5A03"/>
    <w:rsid w:val="005E5C7E"/>
    <w:rsid w:val="005F7B4E"/>
    <w:rsid w:val="00607181"/>
    <w:rsid w:val="006343B4"/>
    <w:rsid w:val="00643659"/>
    <w:rsid w:val="006569DB"/>
    <w:rsid w:val="00671844"/>
    <w:rsid w:val="00685DC2"/>
    <w:rsid w:val="006B24AC"/>
    <w:rsid w:val="006B75CB"/>
    <w:rsid w:val="006C276E"/>
    <w:rsid w:val="006D3602"/>
    <w:rsid w:val="006D705B"/>
    <w:rsid w:val="006D7128"/>
    <w:rsid w:val="006F000B"/>
    <w:rsid w:val="006F2D9B"/>
    <w:rsid w:val="00702B37"/>
    <w:rsid w:val="007404C4"/>
    <w:rsid w:val="00740BE9"/>
    <w:rsid w:val="00792128"/>
    <w:rsid w:val="0079446B"/>
    <w:rsid w:val="00797515"/>
    <w:rsid w:val="007A5E34"/>
    <w:rsid w:val="007D38B1"/>
    <w:rsid w:val="007F05BE"/>
    <w:rsid w:val="00800637"/>
    <w:rsid w:val="008262DD"/>
    <w:rsid w:val="00830459"/>
    <w:rsid w:val="00845A03"/>
    <w:rsid w:val="00856F13"/>
    <w:rsid w:val="00876DFB"/>
    <w:rsid w:val="008831B4"/>
    <w:rsid w:val="008F7435"/>
    <w:rsid w:val="00910ABB"/>
    <w:rsid w:val="009137E2"/>
    <w:rsid w:val="0092069A"/>
    <w:rsid w:val="00926E7C"/>
    <w:rsid w:val="009B0D4E"/>
    <w:rsid w:val="009C1036"/>
    <w:rsid w:val="009E0A46"/>
    <w:rsid w:val="009F3CD1"/>
    <w:rsid w:val="00A102C7"/>
    <w:rsid w:val="00A22692"/>
    <w:rsid w:val="00A308EC"/>
    <w:rsid w:val="00A34DAA"/>
    <w:rsid w:val="00A3558E"/>
    <w:rsid w:val="00A4314D"/>
    <w:rsid w:val="00A57113"/>
    <w:rsid w:val="00A6034E"/>
    <w:rsid w:val="00A6788E"/>
    <w:rsid w:val="00A67D78"/>
    <w:rsid w:val="00A92362"/>
    <w:rsid w:val="00AA75EA"/>
    <w:rsid w:val="00AB3B0E"/>
    <w:rsid w:val="00AC59D0"/>
    <w:rsid w:val="00AC5EBB"/>
    <w:rsid w:val="00AE6E87"/>
    <w:rsid w:val="00AF6813"/>
    <w:rsid w:val="00B42D22"/>
    <w:rsid w:val="00B63BDF"/>
    <w:rsid w:val="00B71DC9"/>
    <w:rsid w:val="00B7705F"/>
    <w:rsid w:val="00B805FF"/>
    <w:rsid w:val="00BB4032"/>
    <w:rsid w:val="00BC34E5"/>
    <w:rsid w:val="00C02E30"/>
    <w:rsid w:val="00C04729"/>
    <w:rsid w:val="00C04C6C"/>
    <w:rsid w:val="00C07993"/>
    <w:rsid w:val="00C3349D"/>
    <w:rsid w:val="00C37823"/>
    <w:rsid w:val="00C42628"/>
    <w:rsid w:val="00C552B3"/>
    <w:rsid w:val="00C73789"/>
    <w:rsid w:val="00C73AF5"/>
    <w:rsid w:val="00C77298"/>
    <w:rsid w:val="00C9089B"/>
    <w:rsid w:val="00CA30B6"/>
    <w:rsid w:val="00CC4C48"/>
    <w:rsid w:val="00CE3382"/>
    <w:rsid w:val="00CF2BA2"/>
    <w:rsid w:val="00D01697"/>
    <w:rsid w:val="00D45741"/>
    <w:rsid w:val="00D80EDB"/>
    <w:rsid w:val="00D86DD7"/>
    <w:rsid w:val="00DA0F9D"/>
    <w:rsid w:val="00DD0D2A"/>
    <w:rsid w:val="00DE1718"/>
    <w:rsid w:val="00DE46B2"/>
    <w:rsid w:val="00DE5DBC"/>
    <w:rsid w:val="00DE7219"/>
    <w:rsid w:val="00E20BA9"/>
    <w:rsid w:val="00E33813"/>
    <w:rsid w:val="00E3701F"/>
    <w:rsid w:val="00E417A0"/>
    <w:rsid w:val="00E56BCA"/>
    <w:rsid w:val="00E61427"/>
    <w:rsid w:val="00E754F3"/>
    <w:rsid w:val="00E80C93"/>
    <w:rsid w:val="00E864D0"/>
    <w:rsid w:val="00E95500"/>
    <w:rsid w:val="00EA34B2"/>
    <w:rsid w:val="00EA3D20"/>
    <w:rsid w:val="00EA7140"/>
    <w:rsid w:val="00ED7F08"/>
    <w:rsid w:val="00EE7F4D"/>
    <w:rsid w:val="00EF1EA3"/>
    <w:rsid w:val="00EF2F4E"/>
    <w:rsid w:val="00F04B73"/>
    <w:rsid w:val="00F065DD"/>
    <w:rsid w:val="00F10AAC"/>
    <w:rsid w:val="00F125F1"/>
    <w:rsid w:val="00F360C5"/>
    <w:rsid w:val="00F60077"/>
    <w:rsid w:val="00F81C61"/>
    <w:rsid w:val="00F9385C"/>
    <w:rsid w:val="00FA73EE"/>
    <w:rsid w:val="00FB10C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A8EB"/>
  <w15:chartTrackingRefBased/>
  <w15:docId w15:val="{B40C1A8D-B82B-0A47-B134-A37BBA0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B2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59"/>
  </w:style>
  <w:style w:type="paragraph" w:styleId="Footer">
    <w:name w:val="footer"/>
    <w:basedOn w:val="Normal"/>
    <w:link w:val="Foot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59"/>
  </w:style>
  <w:style w:type="paragraph" w:customStyle="1" w:styleId="BodyCopyCondensed">
    <w:name w:val="Body Copy Condensed"/>
    <w:basedOn w:val="Normal"/>
    <w:uiPriority w:val="99"/>
    <w:rsid w:val="001F49B7"/>
    <w:pPr>
      <w:autoSpaceDE w:val="0"/>
      <w:autoSpaceDN w:val="0"/>
      <w:adjustRightInd w:val="0"/>
      <w:spacing w:before="72" w:line="288" w:lineRule="auto"/>
      <w:textAlignment w:val="center"/>
    </w:pPr>
    <w:rPr>
      <w:rFonts w:ascii="Oswald-Light" w:eastAsiaTheme="minorHAnsi" w:hAnsi="Oswald-Light" w:cs="Oswald-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95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72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46B2"/>
    <w:rPr>
      <w:rFonts w:ascii="Century Gothic" w:eastAsiaTheme="majorEastAsia" w:hAnsi="Century Gothic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0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4F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7A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6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46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4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njaes.rutgers.edu/FS1124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pe.rutgers.edu/environmental/auditors-workshop-environmental-complian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emaruccicenter.rutgers.edu/" TargetMode="External"/><Relationship Id="rId17" Type="http://schemas.openxmlformats.org/officeDocument/2006/relationships/hyperlink" Target="https://njaes.rutgers.edu/pubs/fact-sheets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bsnjaesnews.rutgers.edu/2026/02/distinguished-professor-george-carman-honored-as-crucial-gatekeeper-of-lipid-metabolism/" TargetMode="External"/><Relationship Id="rId20" Type="http://schemas.openxmlformats.org/officeDocument/2006/relationships/hyperlink" Target="https://njaes.rutgers.edu/FS1391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bsnjaesnews.rutgers.edu/2026/03/rutgers-cooperative-extension-hosts-2026-annual-conference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ebsnjaesnews.rutgers.edu/2026/03/george-hamilton-retires-after-38-years-of-service-to-rutgers-and-new-jersey-agriculture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njaes.rutgers.edu/fs1140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bsnjaesnews.rutgers.edu/2026/02/new-workshop-series-helps-sebs-njaes-faculty-expand-their-research-vision/" TargetMode="External"/><Relationship Id="rId22" Type="http://schemas.openxmlformats.org/officeDocument/2006/relationships/hyperlink" Target="mailto:pspring@rutgers.ed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3.jpg"/><Relationship Id="rId4" Type="http://schemas.openxmlformats.org/officeDocument/2006/relationships/hyperlink" Target="http://njaes.rutgers.ed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3.jpg"/><Relationship Id="rId4" Type="http://schemas.openxmlformats.org/officeDocument/2006/relationships/hyperlink" Target="http://njaes.rutgers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B53A94A704F4A8194D0C05AA48798" ma:contentTypeVersion="18" ma:contentTypeDescription="Create a new document." ma:contentTypeScope="" ma:versionID="6fc8677024c1ea8f15b74f1cfa353293">
  <xsd:schema xmlns:xsd="http://www.w3.org/2001/XMLSchema" xmlns:xs="http://www.w3.org/2001/XMLSchema" xmlns:p="http://schemas.microsoft.com/office/2006/metadata/properties" xmlns:ns2="bdef3ca3-5535-4985-9e35-ab8e6d7d127e" xmlns:ns3="f1db5efc-b246-4c12-83b9-2b539328037d" targetNamespace="http://schemas.microsoft.com/office/2006/metadata/properties" ma:root="true" ma:fieldsID="0c7d2c9bf380349293ebe6389709dff9" ns2:_="" ns3:_="">
    <xsd:import namespace="bdef3ca3-5535-4985-9e35-ab8e6d7d127e"/>
    <xsd:import namespace="f1db5efc-b246-4c12-83b9-2b5393280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3ca3-5535-4985-9e35-ab8e6d7d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5efc-b246-4c12-83b9-2b5393280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d8f6d-7d65-471b-8966-47a3d38ca4d5}" ma:internalName="TaxCatchAll" ma:showField="CatchAllData" ma:web="f1db5efc-b246-4c12-83b9-2b5393280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f3ca3-5535-4985-9e35-ab8e6d7d127e">
      <Terms xmlns="http://schemas.microsoft.com/office/infopath/2007/PartnerControls"/>
    </lcf76f155ced4ddcb4097134ff3c332f>
    <TaxCatchAll xmlns="f1db5efc-b246-4c12-83b9-2b53932803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C11F17-F732-4D40-BE46-3B17BE03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3ca3-5535-4985-9e35-ab8e6d7d127e"/>
    <ds:schemaRef ds:uri="f1db5efc-b246-4c12-83b9-2b5393280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B2823-2245-40D9-92EC-4806786B7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F3A18-0181-47DC-A7B7-CED2BE0810BF}">
  <ds:schemaRefs>
    <ds:schemaRef ds:uri="http://schemas.microsoft.com/office/2006/metadata/properties"/>
    <ds:schemaRef ds:uri="http://schemas.microsoft.com/office/infopath/2007/PartnerControls"/>
    <ds:schemaRef ds:uri="bdef3ca3-5535-4985-9e35-ab8e6d7d127e"/>
    <ds:schemaRef ds:uri="f1db5efc-b246-4c12-83b9-2b539328037d"/>
  </ds:schemaRefs>
</ds:datastoreItem>
</file>

<file path=customXml/itemProps4.xml><?xml version="1.0" encoding="utf-8"?>
<ds:datastoreItem xmlns:ds="http://schemas.openxmlformats.org/officeDocument/2006/customXml" ds:itemID="{909147A3-6964-4CA2-9A78-82749252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of Agriculture Report Template</dc:title>
  <dc:subject/>
  <dc:creator>Lori OCM</dc:creator>
  <cp:keywords/>
  <dc:description/>
  <cp:lastModifiedBy>Paula Walcott-Quintin</cp:lastModifiedBy>
  <cp:revision>112</cp:revision>
  <cp:lastPrinted>2026-03-05T16:10:00Z</cp:lastPrinted>
  <dcterms:created xsi:type="dcterms:W3CDTF">2026-02-13T14:33:00Z</dcterms:created>
  <dcterms:modified xsi:type="dcterms:W3CDTF">2026-03-24T00:02:00Z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0x01010064AB53A94A704F4A8194D0C05AA48798</vt:lpwstr>
  </property>
</Properties>
</file>